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3AB1A">
      <w:pPr>
        <w:widowControl/>
        <w:shd w:val="clear" w:color="auto" w:fill="FFFFFF"/>
        <w:spacing w:line="450" w:lineRule="atLeast"/>
        <w:jc w:val="left"/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 xml:space="preserve">                       </w:t>
      </w:r>
      <w:bookmarkStart w:id="0" w:name="_GoBack"/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:lang w:val="en-US" w:eastAsia="zh-CN"/>
        </w:rPr>
        <w:t>PAN Wenqing</w:t>
      </w:r>
    </w:p>
    <w:bookmarkEnd w:id="0"/>
    <w:p w14:paraId="792CC203">
      <w:pPr>
        <w:widowControl/>
        <w:shd w:val="clear" w:color="auto" w:fill="FFFFFF"/>
        <w:spacing w:line="45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</w:pPr>
    </w:p>
    <w:p w14:paraId="0BC3900E">
      <w:pPr>
        <w:widowControl/>
        <w:pBdr>
          <w:left w:val="single" w:color="5319AE" w:sz="18" w:space="11"/>
        </w:pBdr>
        <w:shd w:val="clear" w:color="auto" w:fill="FFFFFF"/>
        <w:spacing w:after="225" w:line="288" w:lineRule="atLeast"/>
        <w:jc w:val="left"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  <w:t>Educational Background</w:t>
      </w:r>
    </w:p>
    <w:p w14:paraId="3481B10D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1999  Ph D. in Economics, Renmin University of China</w:t>
      </w:r>
    </w:p>
    <w:p w14:paraId="6E721FDA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1992 M.S. in Management, Lanzhou University, Lanzhou, China</w:t>
      </w:r>
    </w:p>
    <w:p w14:paraId="2B3CF01F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1987 B.S. in Mathematics, Northwest Normal University, Lanzhou, China</w:t>
      </w:r>
    </w:p>
    <w:p w14:paraId="5BD4ADE7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 w14:paraId="09204C31">
      <w:pPr>
        <w:widowControl/>
        <w:pBdr>
          <w:left w:val="single" w:color="5319AE" w:sz="18" w:space="11"/>
        </w:pBdr>
        <w:shd w:val="clear" w:color="auto" w:fill="FFFFFF"/>
        <w:spacing w:after="225" w:line="288" w:lineRule="atLeast"/>
        <w:jc w:val="left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Work Experience</w:t>
      </w:r>
    </w:p>
    <w:p w14:paraId="37179C0A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2001-present Assistant Professor, Associate Professor and tenure professor, School of Economics and Management, Tsinghua University, Beijing, China</w:t>
      </w:r>
    </w:p>
    <w:p w14:paraId="1FC9F3DE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1999-2001 Post-doctoral fellow, School of Economics and Management, Tsinghua University</w:t>
      </w:r>
    </w:p>
    <w:p w14:paraId="219D4306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1993-1996 Faculty, Department of Economics, Lanzhou University</w:t>
      </w:r>
    </w:p>
    <w:p w14:paraId="2920F993">
      <w:pPr>
        <w:widowControl/>
        <w:pBdr>
          <w:left w:val="single" w:color="5319AE" w:sz="18" w:space="11"/>
        </w:pBdr>
        <w:shd w:val="clear" w:color="auto" w:fill="FFFFFF"/>
        <w:spacing w:after="225" w:line="288" w:lineRule="atLeast"/>
        <w:jc w:val="left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Courses</w:t>
      </w:r>
    </w:p>
    <w:p w14:paraId="71133F50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Econometrics</w:t>
      </w:r>
    </w:p>
    <w:p w14:paraId="0A70C1C6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Advanced Econometrics</w:t>
      </w:r>
    </w:p>
    <w:p w14:paraId="22C67703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Statistics</w:t>
      </w:r>
    </w:p>
    <w:p w14:paraId="32D07CC4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Statistics for Economics and Business</w:t>
      </w:r>
    </w:p>
    <w:p w14:paraId="034F3A68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Input-Output Analysis</w:t>
      </w:r>
    </w:p>
    <w:p w14:paraId="68C74D49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 w14:paraId="0431250B">
      <w:pPr>
        <w:widowControl/>
        <w:pBdr>
          <w:left w:val="single" w:color="5319AE" w:sz="18" w:space="11"/>
        </w:pBdr>
        <w:shd w:val="clear" w:color="auto" w:fill="FFFFFF"/>
        <w:spacing w:after="225" w:line="288" w:lineRule="atLeast"/>
        <w:jc w:val="left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Research Areas</w:t>
      </w:r>
    </w:p>
    <w:p w14:paraId="6C66C706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Quantitative Economics (Econometrics, Input-Output Analysis)</w:t>
      </w:r>
    </w:p>
    <w:p w14:paraId="3DEE1B94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Macroeconomics (Economic Growth, Income and Distribution, Regional Development),</w:t>
      </w:r>
    </w:p>
    <w:p w14:paraId="72A4D3E8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International Economics (International Trade, Capital Flowing)</w:t>
      </w:r>
    </w:p>
    <w:p w14:paraId="38624EA3">
      <w:pPr>
        <w:widowControl/>
        <w:pBdr>
          <w:left w:val="single" w:color="5319AE" w:sz="18" w:space="11"/>
        </w:pBdr>
        <w:shd w:val="clear" w:color="auto" w:fill="FFFFFF"/>
        <w:spacing w:after="225" w:line="288" w:lineRule="atLeast"/>
        <w:jc w:val="left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Publications</w:t>
      </w:r>
    </w:p>
    <w:p w14:paraId="2E6F97A9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Professor Pan has been presided over 6 projects which were funded by National Natural Science Foundation of China (NSFC). </w:t>
      </w:r>
    </w:p>
    <w:p w14:paraId="0A19FD13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Professor Pan has published more than 100 academic papers in various academic journals and compiled several textbooks and monographs. </w:t>
      </w:r>
    </w:p>
    <w:p w14:paraId="220E6ABE">
      <w:pPr>
        <w:widowControl/>
        <w:pBdr>
          <w:left w:val="single" w:color="5319AE" w:sz="18" w:space="11"/>
        </w:pBdr>
        <w:shd w:val="clear" w:color="auto" w:fill="FFFFFF"/>
        <w:spacing w:after="225" w:line="288" w:lineRule="atLeast"/>
        <w:jc w:val="left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Honors</w:t>
      </w:r>
    </w:p>
    <w:p w14:paraId="1E21AE47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the first prize for excellent textbook from the Ministry of Education(2021)</w:t>
      </w:r>
    </w:p>
    <w:p w14:paraId="0D279690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the 6th and 7th excellent research awards of the Ministry of Education</w:t>
      </w:r>
    </w:p>
    <w:p w14:paraId="42C7D1B4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the title of outstanding scholar of Chinese quantitative economics in 2017</w:t>
      </w:r>
    </w:p>
    <w:p w14:paraId="48A7D5E8"/>
    <w:p w14:paraId="7D3D9F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61A12"/>
    <w:rsid w:val="13A6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2025-09-12T08:22:00Z</dcterms:created>
  <dc:creator>胡谦(2024620018)</dc:creator>
  <cp:lastModifiedBy>胡谦(2024620018)</cp:lastModifiedBy>
  <dcterms:modified xsi:type="dcterms:W3CDTF">2025-09-12T08:23:41Z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355C22B4E94947738FAC013EDA5AD547_11</vt:lpwstr>
  </property>
  <property fmtid="{D5CDD505-2E9C-101B-9397-08002B2CF9AE}" pid="4" name="KSOTemplateDocerSaveRecord">
    <vt:lpwstr>eyJoZGlkIjoiMDUyZGY4OTFjY2RmMGFjYjdiMTc2YzBiMzkwNjA0YjMiLCJ1c2VySWQiOiIxNjM4MDc0MDI0In0=</vt:lpwstr>
  </property>
</Properties>
</file>